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41" w:rsidRDefault="00EC317E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 w:hint="eastAsia"/>
          <w:b/>
          <w:sz w:val="36"/>
          <w:szCs w:val="36"/>
        </w:rPr>
        <w:instrText>ADDIN CNKISM.UserStyle</w:instrText>
      </w:r>
      <w:r>
        <w:rPr>
          <w:rFonts w:ascii="宋体" w:hAnsi="宋体" w:cs="宋体" w:hint="eastAsia"/>
          <w:b/>
          <w:sz w:val="36"/>
          <w:szCs w:val="36"/>
        </w:rPr>
      </w:r>
      <w:r>
        <w:rPr>
          <w:rFonts w:ascii="宋体" w:hAnsi="宋体" w:cs="宋体" w:hint="eastAsia"/>
          <w:b/>
          <w:sz w:val="36"/>
          <w:szCs w:val="36"/>
        </w:rPr>
        <w:fldChar w:fldCharType="end"/>
      </w:r>
      <w:r>
        <w:rPr>
          <w:rFonts w:ascii="宋体" w:hAnsi="宋体" w:cs="宋体" w:hint="eastAsia"/>
          <w:b/>
          <w:sz w:val="36"/>
          <w:szCs w:val="36"/>
        </w:rPr>
        <w:t>软件工程专业专升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本教学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计划</w:t>
      </w:r>
    </w:p>
    <w:p w:rsidR="00147241" w:rsidRDefault="00147241">
      <w:pPr>
        <w:jc w:val="center"/>
        <w:rPr>
          <w:rFonts w:ascii="宋体" w:hAnsi="宋体" w:cs="宋体"/>
          <w:b/>
          <w:sz w:val="18"/>
          <w:szCs w:val="18"/>
        </w:rPr>
      </w:pPr>
    </w:p>
    <w:p w:rsidR="00147241" w:rsidRDefault="00147241">
      <w:pPr>
        <w:jc w:val="center"/>
        <w:rPr>
          <w:rFonts w:ascii="宋体" w:hAnsi="宋体" w:cs="宋体"/>
          <w:b/>
          <w:sz w:val="18"/>
          <w:szCs w:val="18"/>
        </w:rPr>
      </w:pPr>
    </w:p>
    <w:p w:rsidR="00147241" w:rsidRDefault="00EC317E">
      <w:pPr>
        <w:jc w:val="center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专业名称：软件工程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sz w:val="18"/>
          <w:szCs w:val="18"/>
        </w:rPr>
        <w:t>专业层次：专升本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sz w:val="18"/>
          <w:szCs w:val="18"/>
        </w:rPr>
        <w:t>学习形式：函授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sz w:val="18"/>
          <w:szCs w:val="18"/>
        </w:rPr>
        <w:t>学制：</w:t>
      </w:r>
      <w:r>
        <w:rPr>
          <w:rFonts w:ascii="宋体" w:hAnsi="宋体" w:cs="宋体" w:hint="eastAsia"/>
          <w:b/>
          <w:sz w:val="18"/>
          <w:szCs w:val="18"/>
        </w:rPr>
        <w:t>2.5</w:t>
      </w:r>
      <w:r>
        <w:rPr>
          <w:rFonts w:ascii="宋体" w:hAnsi="宋体" w:cs="宋体" w:hint="eastAsia"/>
          <w:b/>
          <w:sz w:val="18"/>
          <w:szCs w:val="18"/>
        </w:rPr>
        <w:t>年</w:t>
      </w:r>
      <w:r>
        <w:rPr>
          <w:rFonts w:ascii="宋体" w:hAnsi="宋体" w:cs="宋体" w:hint="eastAsia"/>
          <w:b/>
          <w:sz w:val="18"/>
          <w:szCs w:val="18"/>
        </w:rPr>
        <w:t xml:space="preserve">    </w:t>
      </w:r>
    </w:p>
    <w:p w:rsidR="00147241" w:rsidRDefault="00147241">
      <w:pPr>
        <w:jc w:val="center"/>
        <w:rPr>
          <w:rFonts w:ascii="宋体" w:hAnsi="宋体" w:cs="宋体"/>
          <w:b/>
          <w:sz w:val="18"/>
          <w:szCs w:val="18"/>
        </w:rPr>
      </w:pPr>
    </w:p>
    <w:p w:rsidR="00147241" w:rsidRDefault="00EC317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sz w:val="24"/>
          <w:szCs w:val="22"/>
        </w:rPr>
      </w:pPr>
      <w:r>
        <w:rPr>
          <w:rFonts w:ascii="宋体" w:hAnsi="宋体" w:cs="宋体" w:hint="eastAsia"/>
          <w:b/>
          <w:sz w:val="24"/>
          <w:szCs w:val="22"/>
        </w:rPr>
        <w:t>入学要求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遵守中华人民共和国宪法和法律。</w:t>
      </w:r>
      <w:r>
        <w:rPr>
          <w:rFonts w:ascii="宋体" w:hAnsi="宋体" w:cs="宋体" w:hint="eastAsia"/>
          <w:sz w:val="24"/>
        </w:rPr>
        <w:t xml:space="preserve"> 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必须是已取得经教育部</w:t>
      </w:r>
      <w:r>
        <w:rPr>
          <w:rFonts w:ascii="宋体" w:hAnsi="宋体" w:cs="宋体" w:hint="eastAsia"/>
          <w:sz w:val="24"/>
        </w:rPr>
        <w:t>审定核准的国民教育系列高等学校、高等教育自学考试机构颁发的专科毕业证书、本科结业证书或以上证书的人员。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身体健康，生活能自理，不影响所报专业学习的残疾人员。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持广东省公安机关填发的《外国人永久居留证》或《外侨居留证》，在中国定居并符合上述报名条件的外国侨民。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通过全国成人高考考试，并被学校录取。</w:t>
      </w:r>
    </w:p>
    <w:p w:rsidR="00147241" w:rsidRDefault="00EC317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二、培养目标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本专业培养在软件设计、数据库应用系统设计与网站建设方面掌握其基本知识和基本技术，能从事应用软件系统和动态网站的规划、设计开发与维护的应用型人才。</w:t>
      </w:r>
    </w:p>
    <w:p w:rsidR="00147241" w:rsidRDefault="00EC317E">
      <w:pPr>
        <w:spacing w:line="360" w:lineRule="auto"/>
        <w:rPr>
          <w:rFonts w:ascii="宋体" w:hAnsi="宋体" w:cs="宋体"/>
          <w:b/>
          <w:sz w:val="24"/>
          <w:szCs w:val="22"/>
        </w:rPr>
      </w:pPr>
      <w:r>
        <w:rPr>
          <w:rFonts w:ascii="宋体" w:hAnsi="宋体" w:cs="宋体" w:hint="eastAsia"/>
          <w:b/>
          <w:sz w:val="24"/>
          <w:szCs w:val="22"/>
        </w:rPr>
        <w:t>三、培养规格</w:t>
      </w:r>
    </w:p>
    <w:p w:rsidR="00147241" w:rsidRDefault="00EC317E">
      <w:pPr>
        <w:spacing w:line="360" w:lineRule="auto"/>
        <w:ind w:left="51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1.</w:t>
      </w:r>
      <w:r>
        <w:rPr>
          <w:rFonts w:ascii="宋体" w:hAnsi="宋体" w:cs="宋体" w:hint="eastAsia"/>
          <w:sz w:val="24"/>
          <w:szCs w:val="22"/>
        </w:rPr>
        <w:t>修业年限：</w:t>
      </w:r>
      <w:r>
        <w:rPr>
          <w:rFonts w:ascii="宋体" w:hAnsi="宋体" w:cs="宋体" w:hint="eastAsia"/>
          <w:sz w:val="24"/>
          <w:szCs w:val="22"/>
        </w:rPr>
        <w:t>2.5</w:t>
      </w:r>
      <w:r>
        <w:rPr>
          <w:rFonts w:ascii="宋体" w:hAnsi="宋体" w:cs="宋体" w:hint="eastAsia"/>
          <w:sz w:val="24"/>
          <w:szCs w:val="22"/>
        </w:rPr>
        <w:t>年</w:t>
      </w:r>
      <w:r>
        <w:rPr>
          <w:rFonts w:ascii="宋体" w:hAnsi="宋体" w:cs="宋体" w:hint="eastAsia"/>
          <w:sz w:val="24"/>
          <w:szCs w:val="22"/>
        </w:rPr>
        <w:t>-5.5</w:t>
      </w:r>
      <w:r>
        <w:rPr>
          <w:rFonts w:ascii="宋体" w:hAnsi="宋体" w:cs="宋体" w:hint="eastAsia"/>
          <w:sz w:val="24"/>
          <w:szCs w:val="22"/>
        </w:rPr>
        <w:t>年</w:t>
      </w:r>
    </w:p>
    <w:p w:rsidR="00147241" w:rsidRDefault="00EC317E">
      <w:pPr>
        <w:spacing w:line="360" w:lineRule="auto"/>
        <w:ind w:left="51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2.</w:t>
      </w:r>
      <w:r>
        <w:rPr>
          <w:rFonts w:ascii="宋体" w:hAnsi="宋体" w:cs="宋体" w:hint="eastAsia"/>
          <w:sz w:val="24"/>
          <w:szCs w:val="22"/>
        </w:rPr>
        <w:t>总学时：</w:t>
      </w:r>
      <w:r>
        <w:rPr>
          <w:rFonts w:ascii="宋体" w:hAnsi="宋体" w:cs="宋体" w:hint="eastAsia"/>
          <w:sz w:val="24"/>
          <w:szCs w:val="22"/>
        </w:rPr>
        <w:t>1170</w:t>
      </w:r>
      <w:r>
        <w:rPr>
          <w:rFonts w:ascii="宋体" w:hAnsi="宋体" w:cs="宋体" w:hint="eastAsia"/>
          <w:sz w:val="24"/>
          <w:szCs w:val="22"/>
        </w:rPr>
        <w:t>学时</w:t>
      </w:r>
    </w:p>
    <w:p w:rsidR="00147241" w:rsidRDefault="00EC317E">
      <w:pPr>
        <w:spacing w:line="360" w:lineRule="auto"/>
        <w:ind w:left="51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3.</w:t>
      </w:r>
      <w:r>
        <w:rPr>
          <w:rFonts w:ascii="宋体" w:hAnsi="宋体" w:cs="宋体" w:hint="eastAsia"/>
          <w:sz w:val="24"/>
          <w:szCs w:val="22"/>
        </w:rPr>
        <w:t>总学分：</w:t>
      </w:r>
      <w:r>
        <w:rPr>
          <w:rFonts w:ascii="宋体" w:hAnsi="宋体" w:cs="宋体" w:hint="eastAsia"/>
          <w:sz w:val="24"/>
          <w:szCs w:val="22"/>
        </w:rPr>
        <w:t>75</w:t>
      </w:r>
      <w:r>
        <w:rPr>
          <w:rFonts w:ascii="宋体" w:hAnsi="宋体" w:cs="宋体" w:hint="eastAsia"/>
          <w:sz w:val="24"/>
          <w:szCs w:val="22"/>
        </w:rPr>
        <w:t>学分</w:t>
      </w:r>
    </w:p>
    <w:p w:rsidR="00147241" w:rsidRDefault="00EC317E">
      <w:pPr>
        <w:spacing w:line="360" w:lineRule="auto"/>
        <w:rPr>
          <w:rFonts w:ascii="宋体" w:hAnsi="宋体" w:cs="宋体"/>
          <w:b/>
          <w:sz w:val="24"/>
          <w:szCs w:val="22"/>
        </w:rPr>
      </w:pPr>
      <w:r>
        <w:rPr>
          <w:rFonts w:ascii="宋体" w:hAnsi="宋体" w:cs="宋体" w:hint="eastAsia"/>
          <w:b/>
          <w:sz w:val="24"/>
          <w:szCs w:val="22"/>
        </w:rPr>
        <w:t>四、毕业及学位授予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取得入学资格学生，在规定时间内修完教学计划规定的课程并达到最低学分要求，可颁发广东培正学院本科毕业证书。通过广东省学士学位英语统考，成绩合格，并符合学位授予规定的学生可授予</w:t>
      </w:r>
      <w:r>
        <w:rPr>
          <w:rFonts w:ascii="宋体" w:hAnsi="宋体" w:cs="宋体" w:hint="eastAsia"/>
          <w:sz w:val="24"/>
          <w:szCs w:val="22"/>
        </w:rPr>
        <w:t>工</w:t>
      </w:r>
      <w:r>
        <w:rPr>
          <w:rFonts w:ascii="宋体" w:hAnsi="宋体" w:cs="宋体" w:hint="eastAsia"/>
          <w:sz w:val="24"/>
          <w:szCs w:val="22"/>
        </w:rPr>
        <w:t>学学士学位。</w:t>
      </w:r>
    </w:p>
    <w:p w:rsidR="00147241" w:rsidRDefault="00EC317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五、培养要求及能力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 xml:space="preserve">1. 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知识结构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（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1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）掌握足够的数理基础知识、基本的人文社会科学知识。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（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2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）掌握计算机科学及计算机系统的基本理论和专业知识。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（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3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）掌握软件工程专业的理论知识。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lastRenderedPageBreak/>
        <w:t>（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4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）掌握计算机应用软件设计开发、移动应用设计开发的理论知识与实践技能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 xml:space="preserve">2. 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能力结构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要求本专业的学生理解软件工程的思想和理论知识，掌握软件设计，软件过程与管理，软件项目管理，软件质量保证与测试，软件工程与计算，团队激励与沟通，人机交互的软件工程方法，软件工程职业实践等理论和应用方法。具有计算机应用软件的设计开发能力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3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、专业素质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（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1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）热爱祖国和人民；具有较高的政治素养、良好的社会公德和职业道德修养；具有坚强的意志品质、积极向上的进取心及奉献精神。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color w:val="0D0D0D" w:themeColor="text1" w:themeTint="F2"/>
          <w:sz w:val="24"/>
          <w:szCs w:val="21"/>
        </w:rPr>
      </w:pP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（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2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）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具有从事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IT</w:t>
      </w:r>
      <w:r>
        <w:rPr>
          <w:rFonts w:ascii="宋体" w:hAnsi="宋体" w:cs="宋体" w:hint="eastAsia"/>
          <w:color w:val="0D0D0D" w:themeColor="text1" w:themeTint="F2"/>
          <w:sz w:val="24"/>
          <w:szCs w:val="21"/>
        </w:rPr>
        <w:t>管理、技术研发、技术应用的能力和技术推广的基本素质。</w:t>
      </w:r>
    </w:p>
    <w:p w:rsidR="00147241" w:rsidRDefault="00EC317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六、课程设置及学时分配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7"/>
        <w:gridCol w:w="1396"/>
        <w:gridCol w:w="1396"/>
        <w:gridCol w:w="1624"/>
        <w:gridCol w:w="1589"/>
      </w:tblGrid>
      <w:tr w:rsidR="00147241">
        <w:trPr>
          <w:trHeight w:val="397"/>
          <w:jc w:val="center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修课</w:t>
            </w:r>
          </w:p>
          <w:p w:rsidR="00147241" w:rsidRDefault="00EC317E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  <w:p w:rsidR="00147241" w:rsidRDefault="00EC317E">
            <w:pPr>
              <w:widowControl/>
              <w:spacing w:line="300" w:lineRule="exact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门数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总学时</w:t>
            </w:r>
          </w:p>
        </w:tc>
      </w:tr>
      <w:tr w:rsidR="00147241">
        <w:trPr>
          <w:trHeight w:val="397"/>
          <w:jc w:val="center"/>
        </w:trPr>
        <w:tc>
          <w:tcPr>
            <w:tcW w:w="147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14724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14724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14724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14724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14724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147241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</w:tr>
      <w:tr w:rsidR="00147241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432</w:t>
            </w:r>
          </w:p>
        </w:tc>
      </w:tr>
      <w:tr w:rsidR="00147241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ind w:firstLineChars="300" w:firstLine="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486</w:t>
            </w:r>
          </w:p>
        </w:tc>
      </w:tr>
      <w:tr w:rsidR="00147241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实践环节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47241" w:rsidRDefault="001472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7241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47241" w:rsidRDefault="001472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1" w:rsidRDefault="00EC31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1170</w:t>
            </w:r>
          </w:p>
        </w:tc>
      </w:tr>
    </w:tbl>
    <w:p w:rsidR="00147241" w:rsidRDefault="00EC317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七、核心课程</w:t>
      </w:r>
    </w:p>
    <w:p w:rsidR="00147241" w:rsidRDefault="00EC317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高等数学、程序设计基础</w:t>
      </w:r>
      <w:r>
        <w:rPr>
          <w:rFonts w:ascii="宋体" w:hAnsi="宋体" w:cs="宋体" w:hint="eastAsia"/>
          <w:sz w:val="24"/>
        </w:rPr>
        <w:t>C++</w:t>
      </w:r>
      <w:r>
        <w:rPr>
          <w:rFonts w:ascii="宋体" w:hAnsi="宋体" w:cs="宋体" w:hint="eastAsia"/>
          <w:sz w:val="24"/>
        </w:rPr>
        <w:t>、数据结构、数据库原理与应用、软件工程、</w:t>
      </w:r>
      <w:r>
        <w:rPr>
          <w:rFonts w:ascii="宋体" w:hAnsi="宋体" w:cs="宋体" w:hint="eastAsia"/>
          <w:sz w:val="24"/>
        </w:rPr>
        <w:t>JAVA</w:t>
      </w:r>
      <w:r>
        <w:rPr>
          <w:rFonts w:ascii="宋体" w:hAnsi="宋体" w:cs="宋体" w:hint="eastAsia"/>
          <w:sz w:val="24"/>
        </w:rPr>
        <w:t>程序设计、网页设计与网站建设、应用系统开发实践等。</w:t>
      </w:r>
    </w:p>
    <w:p w:rsidR="00147241" w:rsidRDefault="00EC317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八、教学计划进程表</w:t>
      </w:r>
    </w:p>
    <w:tbl>
      <w:tblPr>
        <w:tblW w:w="92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1863"/>
        <w:gridCol w:w="525"/>
        <w:gridCol w:w="654"/>
        <w:gridCol w:w="665"/>
        <w:gridCol w:w="665"/>
        <w:gridCol w:w="730"/>
        <w:gridCol w:w="435"/>
        <w:gridCol w:w="435"/>
        <w:gridCol w:w="435"/>
        <w:gridCol w:w="435"/>
        <w:gridCol w:w="435"/>
        <w:gridCol w:w="579"/>
        <w:gridCol w:w="570"/>
        <w:gridCol w:w="9"/>
      </w:tblGrid>
      <w:tr w:rsidR="00147241">
        <w:trPr>
          <w:gridAfter w:val="1"/>
          <w:wAfter w:w="9" w:type="dxa"/>
          <w:trHeight w:val="300"/>
        </w:trPr>
        <w:tc>
          <w:tcPr>
            <w:tcW w:w="427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427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63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674" w:type="dxa"/>
            <w:gridSpan w:val="4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学时数</w:t>
            </w:r>
          </w:p>
        </w:tc>
        <w:tc>
          <w:tcPr>
            <w:tcW w:w="0" w:type="auto"/>
            <w:gridSpan w:val="5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579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考核方式</w:t>
            </w:r>
          </w:p>
        </w:tc>
        <w:tc>
          <w:tcPr>
            <w:tcW w:w="570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147241">
        <w:trPr>
          <w:gridAfter w:val="1"/>
          <w:wAfter w:w="9" w:type="dxa"/>
          <w:trHeight w:val="735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147241" w:rsidRDefault="001472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63" w:type="dxa"/>
            <w:vMerge/>
            <w:vAlign w:val="center"/>
          </w:tcPr>
          <w:p w:rsidR="00147241" w:rsidRDefault="001472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:rsidR="00147241" w:rsidRDefault="001472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讲授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实验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与机试</w:t>
            </w:r>
            <w:proofErr w:type="gramEnd"/>
          </w:p>
        </w:tc>
        <w:tc>
          <w:tcPr>
            <w:tcW w:w="716" w:type="dxa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自学与作业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0" w:type="auto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三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四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五</w:t>
            </w:r>
          </w:p>
        </w:tc>
        <w:tc>
          <w:tcPr>
            <w:tcW w:w="579" w:type="dxa"/>
            <w:vMerge/>
          </w:tcPr>
          <w:p w:rsidR="00147241" w:rsidRDefault="001472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147241" w:rsidRDefault="00147241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147241">
        <w:trPr>
          <w:gridAfter w:val="1"/>
          <w:wAfter w:w="9" w:type="dxa"/>
          <w:trHeight w:val="525"/>
        </w:trPr>
        <w:tc>
          <w:tcPr>
            <w:tcW w:w="427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公共基础课</w:t>
            </w: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高等数学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大学英语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252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业基础课</w:t>
            </w: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程序设计基础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C++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数据库原理与应用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网页设计与网站建设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JAVA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程序设计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数据结构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45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★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432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专业课</w:t>
            </w: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Web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前端开发技术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405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信息安全技术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2"/>
                <w:szCs w:val="22"/>
              </w:rPr>
              <w:t>Java Web</w:t>
            </w:r>
            <w:r>
              <w:rPr>
                <w:rFonts w:ascii="宋体" w:hAnsi="宋体" w:cs="宋体" w:hint="eastAsia"/>
                <w:color w:val="0D0D0D"/>
                <w:kern w:val="0"/>
                <w:sz w:val="22"/>
                <w:szCs w:val="22"/>
              </w:rPr>
              <w:t>应用开发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移动应用开发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303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移动应用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UI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设计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38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225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应用软件系统开发实践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46</w:t>
            </w: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579" w:type="dxa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☆</w:t>
            </w:r>
          </w:p>
        </w:tc>
        <w:tc>
          <w:tcPr>
            <w:tcW w:w="570" w:type="dxa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47241">
        <w:trPr>
          <w:gridAfter w:val="1"/>
          <w:wAfter w:w="9" w:type="dxa"/>
          <w:trHeight w:val="340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27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486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615"/>
        </w:trPr>
        <w:tc>
          <w:tcPr>
            <w:tcW w:w="427" w:type="dxa"/>
            <w:vMerge w:val="restart"/>
            <w:vAlign w:val="center"/>
          </w:tcPr>
          <w:p w:rsidR="00147241" w:rsidRDefault="00EC317E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毕业设计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654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周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gridAfter w:val="1"/>
          <w:wAfter w:w="9" w:type="dxa"/>
          <w:trHeight w:val="468"/>
        </w:trPr>
        <w:tc>
          <w:tcPr>
            <w:tcW w:w="427" w:type="dxa"/>
            <w:vMerge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654" w:type="dxa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2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6" w:type="dxa"/>
            <w:vAlign w:val="center"/>
          </w:tcPr>
          <w:p w:rsidR="00147241" w:rsidRDefault="00EC317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9" w:type="dxa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147241">
        <w:trPr>
          <w:trHeight w:val="481"/>
        </w:trPr>
        <w:tc>
          <w:tcPr>
            <w:tcW w:w="427" w:type="dxa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525" w:type="dxa"/>
            <w:vAlign w:val="center"/>
          </w:tcPr>
          <w:p w:rsidR="00147241" w:rsidRDefault="00EC317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75</w:t>
            </w:r>
          </w:p>
        </w:tc>
        <w:tc>
          <w:tcPr>
            <w:tcW w:w="654" w:type="dxa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35" w:type="dxa"/>
            <w:gridSpan w:val="8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147241" w:rsidRDefault="001472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147241" w:rsidRDefault="00EC317E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注：考核方式用★表示考试，用☆表示考查。</w:t>
      </w:r>
    </w:p>
    <w:p w:rsidR="00147241" w:rsidRDefault="00EC317E">
      <w:pPr>
        <w:spacing w:line="360" w:lineRule="auto"/>
        <w:rPr>
          <w:rFonts w:ascii="宋体" w:hAnsi="宋体" w:cs="宋体"/>
          <w:b/>
          <w:sz w:val="24"/>
          <w:szCs w:val="22"/>
        </w:rPr>
      </w:pPr>
      <w:r>
        <w:rPr>
          <w:rFonts w:ascii="宋体" w:hAnsi="宋体" w:cs="宋体" w:hint="eastAsia"/>
          <w:b/>
          <w:sz w:val="24"/>
          <w:szCs w:val="22"/>
        </w:rPr>
        <w:t>九、支持服务能力</w:t>
      </w:r>
    </w:p>
    <w:p w:rsidR="00147241" w:rsidRDefault="00EC317E">
      <w:pPr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1.</w:t>
      </w:r>
      <w:r>
        <w:rPr>
          <w:rFonts w:ascii="宋体" w:hAnsi="宋体" w:cs="宋体" w:hint="eastAsia"/>
          <w:sz w:val="24"/>
          <w:szCs w:val="22"/>
        </w:rPr>
        <w:t>师资队伍：现有专任教师</w:t>
      </w:r>
      <w:r>
        <w:rPr>
          <w:rFonts w:ascii="宋体" w:hAnsi="宋体" w:cs="宋体" w:hint="eastAsia"/>
          <w:sz w:val="24"/>
          <w:szCs w:val="22"/>
        </w:rPr>
        <w:t>634</w:t>
      </w:r>
      <w:r>
        <w:rPr>
          <w:rFonts w:ascii="宋体" w:hAnsi="宋体" w:cs="宋体" w:hint="eastAsia"/>
          <w:sz w:val="24"/>
          <w:szCs w:val="22"/>
        </w:rPr>
        <w:t>人，其中，具有副高以上职称的教师</w:t>
      </w:r>
      <w:r>
        <w:rPr>
          <w:rFonts w:ascii="宋体" w:hAnsi="宋体" w:cs="宋体" w:hint="eastAsia"/>
          <w:sz w:val="24"/>
          <w:szCs w:val="22"/>
        </w:rPr>
        <w:t>102</w:t>
      </w:r>
      <w:r>
        <w:rPr>
          <w:rFonts w:ascii="宋体" w:hAnsi="宋体" w:cs="宋体" w:hint="eastAsia"/>
          <w:sz w:val="24"/>
          <w:szCs w:val="22"/>
        </w:rPr>
        <w:t>人；享受国务院特殊津贴专家</w:t>
      </w:r>
      <w:r>
        <w:rPr>
          <w:rFonts w:ascii="宋体" w:hAnsi="宋体" w:cs="宋体" w:hint="eastAsia"/>
          <w:sz w:val="24"/>
          <w:szCs w:val="22"/>
        </w:rPr>
        <w:t>5</w:t>
      </w:r>
      <w:r>
        <w:rPr>
          <w:rFonts w:ascii="宋体" w:hAnsi="宋体" w:cs="宋体" w:hint="eastAsia"/>
          <w:sz w:val="24"/>
          <w:szCs w:val="22"/>
        </w:rPr>
        <w:t>人，全国模范教师</w:t>
      </w:r>
      <w:r>
        <w:rPr>
          <w:rFonts w:ascii="宋体" w:hAnsi="宋体" w:cs="宋体" w:hint="eastAsia"/>
          <w:sz w:val="24"/>
          <w:szCs w:val="22"/>
        </w:rPr>
        <w:t>2</w:t>
      </w:r>
      <w:r>
        <w:rPr>
          <w:rFonts w:ascii="宋体" w:hAnsi="宋体" w:cs="宋体" w:hint="eastAsia"/>
          <w:sz w:val="24"/>
          <w:szCs w:val="22"/>
        </w:rPr>
        <w:t>人，南粤优秀教师</w:t>
      </w:r>
      <w:r>
        <w:rPr>
          <w:rFonts w:ascii="宋体" w:hAnsi="宋体" w:cs="宋体" w:hint="eastAsia"/>
          <w:sz w:val="24"/>
          <w:szCs w:val="22"/>
        </w:rPr>
        <w:t>5</w:t>
      </w:r>
      <w:r>
        <w:rPr>
          <w:rFonts w:ascii="宋体" w:hAnsi="宋体" w:cs="宋体" w:hint="eastAsia"/>
          <w:sz w:val="24"/>
          <w:szCs w:val="22"/>
        </w:rPr>
        <w:t>人，广东省民办优秀教师</w:t>
      </w:r>
      <w:r>
        <w:rPr>
          <w:rFonts w:ascii="宋体" w:hAnsi="宋体" w:cs="宋体" w:hint="eastAsia"/>
          <w:sz w:val="24"/>
          <w:szCs w:val="22"/>
        </w:rPr>
        <w:t>5</w:t>
      </w:r>
      <w:r>
        <w:rPr>
          <w:rFonts w:ascii="宋体" w:hAnsi="宋体" w:cs="宋体" w:hint="eastAsia"/>
          <w:sz w:val="24"/>
          <w:szCs w:val="22"/>
        </w:rPr>
        <w:t>人；硕士博士</w:t>
      </w:r>
      <w:r>
        <w:rPr>
          <w:rFonts w:ascii="宋体" w:hAnsi="宋体" w:cs="宋体" w:hint="eastAsia"/>
          <w:sz w:val="24"/>
          <w:szCs w:val="22"/>
        </w:rPr>
        <w:t>469</w:t>
      </w:r>
      <w:r>
        <w:rPr>
          <w:rFonts w:ascii="宋体" w:hAnsi="宋体" w:cs="宋体" w:hint="eastAsia"/>
          <w:sz w:val="24"/>
          <w:szCs w:val="22"/>
        </w:rPr>
        <w:t>人，学校已派送国内访问学者</w:t>
      </w:r>
      <w:r>
        <w:rPr>
          <w:rFonts w:ascii="宋体" w:hAnsi="宋体" w:cs="宋体" w:hint="eastAsia"/>
          <w:sz w:val="24"/>
          <w:szCs w:val="22"/>
        </w:rPr>
        <w:t>41</w:t>
      </w:r>
      <w:r>
        <w:rPr>
          <w:rFonts w:ascii="宋体" w:hAnsi="宋体" w:cs="宋体" w:hint="eastAsia"/>
          <w:sz w:val="24"/>
          <w:szCs w:val="22"/>
        </w:rPr>
        <w:t>人，国（境）外留学访学教师</w:t>
      </w:r>
      <w:r>
        <w:rPr>
          <w:rFonts w:ascii="宋体" w:hAnsi="宋体" w:cs="宋体" w:hint="eastAsia"/>
          <w:sz w:val="24"/>
          <w:szCs w:val="22"/>
        </w:rPr>
        <w:t>74</w:t>
      </w:r>
      <w:r>
        <w:rPr>
          <w:rFonts w:ascii="宋体" w:hAnsi="宋体" w:cs="宋体" w:hint="eastAsia"/>
          <w:sz w:val="24"/>
          <w:szCs w:val="22"/>
        </w:rPr>
        <w:t>人；聘有外籍教师</w:t>
      </w:r>
      <w:r>
        <w:rPr>
          <w:rFonts w:ascii="宋体" w:hAnsi="宋体" w:cs="宋体" w:hint="eastAsia"/>
          <w:sz w:val="24"/>
          <w:szCs w:val="22"/>
        </w:rPr>
        <w:t>60</w:t>
      </w:r>
      <w:r>
        <w:rPr>
          <w:rFonts w:ascii="宋体" w:hAnsi="宋体" w:cs="宋体" w:hint="eastAsia"/>
          <w:sz w:val="24"/>
          <w:szCs w:val="22"/>
        </w:rPr>
        <w:t>余名，人数居全省高校之首。</w:t>
      </w:r>
    </w:p>
    <w:p w:rsidR="00147241" w:rsidRDefault="00EC317E">
      <w:pPr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2.</w:t>
      </w:r>
      <w:r>
        <w:rPr>
          <w:rFonts w:ascii="宋体" w:hAnsi="宋体" w:cs="宋体" w:hint="eastAsia"/>
          <w:sz w:val="24"/>
          <w:szCs w:val="22"/>
        </w:rPr>
        <w:t>设施设备：固定资产约</w:t>
      </w:r>
      <w:r>
        <w:rPr>
          <w:rFonts w:ascii="宋体" w:hAnsi="宋体" w:cs="宋体" w:hint="eastAsia"/>
          <w:sz w:val="24"/>
          <w:szCs w:val="22"/>
        </w:rPr>
        <w:t>10</w:t>
      </w:r>
      <w:r>
        <w:rPr>
          <w:rFonts w:ascii="宋体" w:hAnsi="宋体" w:cs="宋体" w:hint="eastAsia"/>
          <w:sz w:val="24"/>
          <w:szCs w:val="22"/>
        </w:rPr>
        <w:t>亿元，建筑面积超过</w:t>
      </w:r>
      <w:r>
        <w:rPr>
          <w:rFonts w:ascii="宋体" w:hAnsi="宋体" w:cs="宋体" w:hint="eastAsia"/>
          <w:sz w:val="24"/>
          <w:szCs w:val="22"/>
        </w:rPr>
        <w:t>32</w:t>
      </w:r>
      <w:r>
        <w:rPr>
          <w:rFonts w:ascii="宋体" w:hAnsi="宋体" w:cs="宋体" w:hint="eastAsia"/>
          <w:sz w:val="24"/>
          <w:szCs w:val="22"/>
        </w:rPr>
        <w:t>万平方米；拥有各种设备先进的专业实验室</w:t>
      </w:r>
      <w:r>
        <w:rPr>
          <w:rFonts w:ascii="宋体" w:hAnsi="宋体" w:cs="宋体" w:hint="eastAsia"/>
          <w:sz w:val="24"/>
          <w:szCs w:val="22"/>
        </w:rPr>
        <w:t>58</w:t>
      </w:r>
      <w:r>
        <w:rPr>
          <w:rFonts w:ascii="宋体" w:hAnsi="宋体" w:cs="宋体" w:hint="eastAsia"/>
          <w:sz w:val="24"/>
          <w:szCs w:val="22"/>
        </w:rPr>
        <w:t>间，现有经济管理、应用心理学、外国语言</w:t>
      </w:r>
      <w:r>
        <w:rPr>
          <w:rFonts w:ascii="宋体" w:hAnsi="宋体" w:cs="宋体" w:hint="eastAsia"/>
          <w:sz w:val="24"/>
          <w:szCs w:val="22"/>
        </w:rPr>
        <w:t>3</w:t>
      </w:r>
      <w:r>
        <w:rPr>
          <w:rFonts w:ascii="宋体" w:hAnsi="宋体" w:cs="宋体" w:hint="eastAsia"/>
          <w:sz w:val="24"/>
          <w:szCs w:val="22"/>
        </w:rPr>
        <w:t>个省级实验实践教学示范中心。</w:t>
      </w:r>
    </w:p>
    <w:p w:rsidR="00147241" w:rsidRDefault="00147241">
      <w:pPr>
        <w:spacing w:line="360" w:lineRule="auto"/>
        <w:rPr>
          <w:rFonts w:ascii="宋体" w:hAnsi="宋体" w:cs="宋体"/>
          <w:sz w:val="24"/>
        </w:rPr>
      </w:pPr>
    </w:p>
    <w:p w:rsidR="00147241" w:rsidRDefault="00147241">
      <w:pPr>
        <w:spacing w:line="360" w:lineRule="auto"/>
        <w:rPr>
          <w:rFonts w:ascii="宋体" w:hAnsi="宋体" w:cs="宋体"/>
        </w:rPr>
      </w:pPr>
    </w:p>
    <w:p w:rsidR="00147241" w:rsidRDefault="00EC317E" w:rsidP="00490F09">
      <w:pPr>
        <w:spacing w:line="360" w:lineRule="auto"/>
        <w:ind w:firstLineChars="200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</w:rPr>
        <w:t xml:space="preserve">                             </w:t>
      </w:r>
      <w:r>
        <w:rPr>
          <w:rFonts w:ascii="宋体" w:hAnsi="宋体" w:cs="宋体" w:hint="eastAsia"/>
        </w:rPr>
        <w:t xml:space="preserve">  </w:t>
      </w:r>
      <w:r>
        <w:rPr>
          <w:rFonts w:ascii="宋体" w:hAnsi="宋体" w:cs="宋体" w:hint="eastAsia"/>
        </w:rPr>
        <w:t xml:space="preserve">           </w:t>
      </w:r>
      <w:r>
        <w:rPr>
          <w:rFonts w:ascii="宋体" w:hAnsi="宋体" w:cs="宋体" w:hint="eastAsia"/>
        </w:rPr>
        <w:t xml:space="preserve">  </w:t>
      </w:r>
      <w:bookmarkStart w:id="0" w:name="_GoBack"/>
      <w:bookmarkEnd w:id="0"/>
    </w:p>
    <w:p w:rsidR="00147241" w:rsidRDefault="00147241">
      <w:pPr>
        <w:rPr>
          <w:rFonts w:ascii="宋体" w:hAnsi="宋体" w:cs="宋体"/>
        </w:rPr>
      </w:pPr>
    </w:p>
    <w:sectPr w:rsidR="0014724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7E" w:rsidRDefault="00EC317E">
      <w:r>
        <w:separator/>
      </w:r>
    </w:p>
  </w:endnote>
  <w:endnote w:type="continuationSeparator" w:id="0">
    <w:p w:rsidR="00EC317E" w:rsidRDefault="00EC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7E" w:rsidRDefault="00EC317E">
      <w:r>
        <w:separator/>
      </w:r>
    </w:p>
  </w:footnote>
  <w:footnote w:type="continuationSeparator" w:id="0">
    <w:p w:rsidR="00EC317E" w:rsidRDefault="00EC3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41" w:rsidRDefault="0014724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75B5"/>
    <w:multiLevelType w:val="multilevel"/>
    <w:tmpl w:val="308475B5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6"/>
    <w:rsid w:val="000119C6"/>
    <w:rsid w:val="00030C7B"/>
    <w:rsid w:val="0005270D"/>
    <w:rsid w:val="000A2433"/>
    <w:rsid w:val="000C52C0"/>
    <w:rsid w:val="000E0D30"/>
    <w:rsid w:val="0011143D"/>
    <w:rsid w:val="00114F7C"/>
    <w:rsid w:val="00147241"/>
    <w:rsid w:val="00174E3A"/>
    <w:rsid w:val="00187DA7"/>
    <w:rsid w:val="001A117F"/>
    <w:rsid w:val="001E6BCB"/>
    <w:rsid w:val="002221AC"/>
    <w:rsid w:val="002941E1"/>
    <w:rsid w:val="002A46AF"/>
    <w:rsid w:val="002A7008"/>
    <w:rsid w:val="002B2131"/>
    <w:rsid w:val="002F04CF"/>
    <w:rsid w:val="002F4E58"/>
    <w:rsid w:val="00304FDD"/>
    <w:rsid w:val="0032779B"/>
    <w:rsid w:val="00332AC9"/>
    <w:rsid w:val="00333B3C"/>
    <w:rsid w:val="00363746"/>
    <w:rsid w:val="00365F21"/>
    <w:rsid w:val="003662A7"/>
    <w:rsid w:val="00384222"/>
    <w:rsid w:val="00391F73"/>
    <w:rsid w:val="003C7208"/>
    <w:rsid w:val="003E5E07"/>
    <w:rsid w:val="003F7456"/>
    <w:rsid w:val="00401BC4"/>
    <w:rsid w:val="00412B51"/>
    <w:rsid w:val="00484890"/>
    <w:rsid w:val="00490F09"/>
    <w:rsid w:val="0049582D"/>
    <w:rsid w:val="004B15D8"/>
    <w:rsid w:val="00511B4A"/>
    <w:rsid w:val="005267A3"/>
    <w:rsid w:val="00573494"/>
    <w:rsid w:val="005946DF"/>
    <w:rsid w:val="005B620E"/>
    <w:rsid w:val="005C2FB0"/>
    <w:rsid w:val="005D2A12"/>
    <w:rsid w:val="005E43C1"/>
    <w:rsid w:val="006830EC"/>
    <w:rsid w:val="00684EE3"/>
    <w:rsid w:val="00687425"/>
    <w:rsid w:val="006D4171"/>
    <w:rsid w:val="006D5EF5"/>
    <w:rsid w:val="007137E0"/>
    <w:rsid w:val="007172CF"/>
    <w:rsid w:val="007575BD"/>
    <w:rsid w:val="00765CCD"/>
    <w:rsid w:val="00792128"/>
    <w:rsid w:val="007B087E"/>
    <w:rsid w:val="007F0560"/>
    <w:rsid w:val="00820151"/>
    <w:rsid w:val="0087347A"/>
    <w:rsid w:val="00891550"/>
    <w:rsid w:val="00893DAC"/>
    <w:rsid w:val="008C26FB"/>
    <w:rsid w:val="008E6F54"/>
    <w:rsid w:val="009138AF"/>
    <w:rsid w:val="00952429"/>
    <w:rsid w:val="009621C0"/>
    <w:rsid w:val="009749A5"/>
    <w:rsid w:val="009860DF"/>
    <w:rsid w:val="009A4FF2"/>
    <w:rsid w:val="009D7E44"/>
    <w:rsid w:val="00A210E2"/>
    <w:rsid w:val="00A22074"/>
    <w:rsid w:val="00A33B4E"/>
    <w:rsid w:val="00A673A2"/>
    <w:rsid w:val="00AB55D3"/>
    <w:rsid w:val="00AB646F"/>
    <w:rsid w:val="00AD6022"/>
    <w:rsid w:val="00B01F31"/>
    <w:rsid w:val="00B3528D"/>
    <w:rsid w:val="00B66276"/>
    <w:rsid w:val="00B837D7"/>
    <w:rsid w:val="00BA7B5E"/>
    <w:rsid w:val="00BC4E2F"/>
    <w:rsid w:val="00BC6B12"/>
    <w:rsid w:val="00C229E4"/>
    <w:rsid w:val="00C373DB"/>
    <w:rsid w:val="00C83010"/>
    <w:rsid w:val="00CA723F"/>
    <w:rsid w:val="00CB06B8"/>
    <w:rsid w:val="00D35333"/>
    <w:rsid w:val="00D41DAD"/>
    <w:rsid w:val="00D42A3E"/>
    <w:rsid w:val="00D66B8B"/>
    <w:rsid w:val="00D7043D"/>
    <w:rsid w:val="00DB4B63"/>
    <w:rsid w:val="00DB5BB9"/>
    <w:rsid w:val="00DB7539"/>
    <w:rsid w:val="00DE6161"/>
    <w:rsid w:val="00E05DB7"/>
    <w:rsid w:val="00E31A12"/>
    <w:rsid w:val="00E436F5"/>
    <w:rsid w:val="00E57F2E"/>
    <w:rsid w:val="00E96F77"/>
    <w:rsid w:val="00EA3796"/>
    <w:rsid w:val="00EA5C71"/>
    <w:rsid w:val="00EB5E72"/>
    <w:rsid w:val="00EC317E"/>
    <w:rsid w:val="00ED1966"/>
    <w:rsid w:val="00EF1F01"/>
    <w:rsid w:val="00F23050"/>
    <w:rsid w:val="00F47B10"/>
    <w:rsid w:val="00F97111"/>
    <w:rsid w:val="00FA0609"/>
    <w:rsid w:val="00FA54B4"/>
    <w:rsid w:val="00FC7A69"/>
    <w:rsid w:val="00FD461B"/>
    <w:rsid w:val="00FD7EF2"/>
    <w:rsid w:val="00FE5A1D"/>
    <w:rsid w:val="00FE6C65"/>
    <w:rsid w:val="091F62F3"/>
    <w:rsid w:val="2AD06026"/>
    <w:rsid w:val="316C4CA1"/>
    <w:rsid w:val="626F67E2"/>
    <w:rsid w:val="67901233"/>
    <w:rsid w:val="6F9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338</Words>
  <Characters>1931</Characters>
  <Application>Microsoft Office Word</Application>
  <DocSecurity>0</DocSecurity>
  <Lines>16</Lines>
  <Paragraphs>4</Paragraphs>
  <ScaleCrop>false</ScaleCrop>
  <Company>继续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吴静</cp:lastModifiedBy>
  <cp:revision>11</cp:revision>
  <cp:lastPrinted>2018-04-08T08:58:00Z</cp:lastPrinted>
  <dcterms:created xsi:type="dcterms:W3CDTF">2019-04-29T09:57:00Z</dcterms:created>
  <dcterms:modified xsi:type="dcterms:W3CDTF">2021-01-22T10:28:00Z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